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142" w:hanging="0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5005705</wp:posOffset>
            </wp:positionH>
            <wp:positionV relativeFrom="paragraph">
              <wp:posOffset>127000</wp:posOffset>
            </wp:positionV>
            <wp:extent cx="1503680" cy="1528445"/>
            <wp:effectExtent l="0" t="0" r="0" b="0"/>
            <wp:wrapSquare wrapText="bothSides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76"/>
        <w:gridCol w:w="3518"/>
        <w:gridCol w:w="3579"/>
      </w:tblGrid>
      <w:tr>
        <w:trPr/>
        <w:tc>
          <w:tcPr>
            <w:tcW w:w="357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br/>
              <w:br/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-142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-142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br/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18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FFFFFF" w:val="clear"/>
              </w:rPr>
              <w:br/>
              <w:br/>
            </w:r>
          </w:p>
        </w:tc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УТВЕРЖДАЮ</w:t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Президент Федерации </w:t>
              <w:br/>
              <w:t>бирманского бокса России</w:t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tabs>
                <w:tab w:val="clear" w:pos="720"/>
                <w:tab w:val="center" w:pos="168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_____________  Д. В. Владимиров</w:t>
              <w:br/>
            </w:r>
          </w:p>
          <w:p>
            <w:pPr>
              <w:pStyle w:val="Normal"/>
              <w:tabs>
                <w:tab w:val="clear" w:pos="720"/>
                <w:tab w:val="center" w:pos="1681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br/>
              <w:br/>
            </w:r>
          </w:p>
          <w:p>
            <w:pPr>
              <w:pStyle w:val="Normal"/>
              <w:tabs>
                <w:tab w:val="clear" w:pos="720"/>
                <w:tab w:val="center" w:pos="1681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br/>
            </w:r>
          </w:p>
          <w:p>
            <w:pPr>
              <w:pStyle w:val="Normal"/>
              <w:tabs>
                <w:tab w:val="clear" w:pos="720"/>
                <w:tab w:val="center" w:pos="1681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6855" w:leader="none"/>
        </w:tabs>
        <w:jc w:val="center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tabs>
          <w:tab w:val="clear" w:pos="720"/>
          <w:tab w:val="left" w:pos="6855" w:leader="none"/>
        </w:tabs>
        <w:jc w:val="center"/>
        <w:rPr>
          <w:b/>
          <w:b/>
          <w:sz w:val="48"/>
          <w:szCs w:val="48"/>
        </w:rPr>
      </w:pPr>
      <w:r>
        <w:rPr>
          <w:sz w:val="78"/>
          <w:szCs w:val="78"/>
        </w:rPr>
        <w:t>ПОЛОЖЕНИЕ</w:t>
      </w:r>
    </w:p>
    <w:p>
      <w:pPr>
        <w:pStyle w:val="Normal"/>
        <w:ind w:left="-142" w:hanging="0"/>
        <w:jc w:val="center"/>
        <w:rPr/>
      </w:pPr>
      <w:r>
        <w:rPr>
          <w:b/>
          <w:sz w:val="48"/>
          <w:szCs w:val="48"/>
        </w:rPr>
        <w:t>о проведении Чемпионата и первенства Федерации бирманского бокса России</w:t>
      </w:r>
    </w:p>
    <w:p>
      <w:pPr>
        <w:pStyle w:val="Normal"/>
        <w:ind w:left="-142" w:hanging="0"/>
        <w:jc w:val="center"/>
        <w:rPr/>
      </w:pPr>
      <w:r>
        <w:rPr>
          <w:b/>
          <w:sz w:val="48"/>
          <w:szCs w:val="48"/>
        </w:rPr>
        <w:t xml:space="preserve">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-142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hanging="0"/>
        <w:jc w:val="center"/>
        <w:rPr/>
      </w:pPr>
      <w:r>
        <w:rPr>
          <w:sz w:val="24"/>
          <w:szCs w:val="24"/>
        </w:rPr>
        <w:t>24.02. –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.02.2023 г.</w:t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1. Цели и задачи проведения соревнований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-360" w:leader="none"/>
        </w:tabs>
        <w:ind w:firstLine="567"/>
        <w:jc w:val="both"/>
        <w:rPr/>
      </w:pPr>
      <w:r>
        <w:rPr>
          <w:sz w:val="22"/>
          <w:szCs w:val="22"/>
        </w:rPr>
        <w:t>Соревнования проводятся в целях:</w:t>
      </w:r>
    </w:p>
    <w:p>
      <w:pPr>
        <w:pStyle w:val="Normal"/>
        <w:widowControl/>
        <w:ind w:firstLine="567"/>
        <w:jc w:val="both"/>
        <w:rPr/>
      </w:pPr>
      <w:r>
        <w:rPr>
          <w:sz w:val="22"/>
          <w:szCs w:val="22"/>
        </w:rPr>
        <w:t xml:space="preserve">1. Повышения спортивного мастерства спортсменов и квалификации судей; </w:t>
      </w:r>
    </w:p>
    <w:p>
      <w:pPr>
        <w:pStyle w:val="Normal"/>
        <w:widowControl/>
        <w:ind w:firstLine="567"/>
        <w:jc w:val="both"/>
        <w:rPr/>
      </w:pPr>
      <w:r>
        <w:rPr>
          <w:sz w:val="22"/>
          <w:szCs w:val="22"/>
        </w:rPr>
        <w:t>2. Развитие и укрепление связей между регионами и клубами, развивающими данное направление;</w:t>
      </w:r>
    </w:p>
    <w:p>
      <w:pPr>
        <w:pStyle w:val="Normal"/>
        <w:widowControl/>
        <w:ind w:firstLine="567"/>
        <w:jc w:val="both"/>
        <w:rPr/>
      </w:pPr>
      <w:r>
        <w:rPr>
          <w:sz w:val="22"/>
          <w:szCs w:val="22"/>
        </w:rPr>
        <w:t>3. Популяризации и развития бирманского бокса;</w:t>
      </w:r>
    </w:p>
    <w:p>
      <w:pPr>
        <w:pStyle w:val="Normal"/>
        <w:widowControl/>
        <w:ind w:firstLine="567"/>
        <w:jc w:val="both"/>
        <w:rPr/>
      </w:pPr>
      <w:r>
        <w:rPr>
          <w:sz w:val="22"/>
          <w:szCs w:val="22"/>
        </w:rPr>
        <w:t>4. Пропаганда здорового образа жизни молодого поколения за счёт привлечения детей и подростков к систематическим занятиям спортом.</w:t>
      </w:r>
    </w:p>
    <w:p>
      <w:pPr>
        <w:pStyle w:val="Normal"/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284" w:hanging="0"/>
        <w:jc w:val="both"/>
        <w:rPr>
          <w:color w:val="000000"/>
          <w:spacing w:val="-1"/>
          <w:w w:val="94"/>
          <w:sz w:val="22"/>
          <w:szCs w:val="22"/>
        </w:rPr>
      </w:pPr>
      <w:r>
        <w:rPr>
          <w:color w:val="000000"/>
          <w:spacing w:val="-1"/>
          <w:w w:val="94"/>
          <w:sz w:val="22"/>
          <w:szCs w:val="22"/>
        </w:rPr>
      </w:r>
    </w:p>
    <w:p>
      <w:pPr>
        <w:pStyle w:val="Normal"/>
        <w:shd w:val="clear" w:color="auto" w:fill="FFFFFF"/>
        <w:ind w:left="284" w:hanging="0"/>
        <w:jc w:val="center"/>
        <w:rPr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2. Место и время проведения</w:t>
      </w:r>
    </w:p>
    <w:p>
      <w:pPr>
        <w:pStyle w:val="Normal"/>
        <w:ind w:left="21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Чемпионат и первенство Федерации бирманского бокса России проводится </w:t>
      </w:r>
      <w:r>
        <w:rPr>
          <w:b/>
          <w:i/>
          <w:color w:val="FF0000"/>
          <w:sz w:val="22"/>
          <w:szCs w:val="22"/>
        </w:rPr>
        <w:t xml:space="preserve">с 24 февраля </w:t>
        <w:br/>
        <w:t>по 2</w:t>
      </w:r>
      <w:r>
        <w:rPr>
          <w:b/>
          <w:i/>
          <w:color w:val="FF0000"/>
          <w:sz w:val="22"/>
          <w:szCs w:val="22"/>
        </w:rPr>
        <w:t>5</w:t>
      </w:r>
      <w:r>
        <w:rPr>
          <w:b/>
          <w:i/>
          <w:color w:val="FF0000"/>
          <w:sz w:val="22"/>
          <w:szCs w:val="22"/>
        </w:rPr>
        <w:t xml:space="preserve"> февраля 2023 года, г. Москва, </w:t>
      </w:r>
      <w:r>
        <w:rPr>
          <w:b/>
          <w:i/>
          <w:color w:val="FF0000"/>
          <w:sz w:val="22"/>
          <w:szCs w:val="22"/>
        </w:rPr>
        <w:t>ул. Тащкентская, д. 26, корп. 2,</w:t>
      </w:r>
      <w:r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>ПОУ «УСЦ ООГО «ДОСААФ России ЮВАО г. Москвы»»</w:t>
      </w:r>
    </w:p>
    <w:p>
      <w:pPr>
        <w:pStyle w:val="Normal"/>
        <w:shd w:val="clear" w:color="auto" w:fill="FFFFFF"/>
        <w:ind w:firstLine="567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ind w:left="1080" w:hanging="0"/>
        <w:jc w:val="center"/>
        <w:rPr/>
      </w:pPr>
      <w:r>
        <w:rPr>
          <w:b/>
          <w:sz w:val="22"/>
          <w:szCs w:val="22"/>
        </w:rPr>
        <w:t>3. Программа соревнований.</w:t>
      </w:r>
    </w:p>
    <w:p>
      <w:pPr>
        <w:pStyle w:val="Normal"/>
        <w:tabs>
          <w:tab w:val="clear" w:pos="720"/>
          <w:tab w:val="left" w:pos="-360" w:leader="none"/>
        </w:tabs>
        <w:jc w:val="both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>
          <w:b/>
          <w:color w:val="4472C4" w:themeColor="accent5"/>
          <w:u w:val="single"/>
        </w:rPr>
        <w:t xml:space="preserve">24 февраля </w:t>
      </w:r>
      <w:r>
        <w:rPr>
          <w:b/>
          <w:i/>
          <w:color w:val="4472C4" w:themeColor="accent5"/>
          <w:u w:val="single"/>
        </w:rPr>
        <w:t>первый день соревнований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 xml:space="preserve">                       </w:t>
      </w:r>
      <w:r>
        <w:rPr/>
        <w:t>-  приезд участников соревнований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12.00 – 14.00 –  взвешивание участников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15.00 – 16.30 – комиссия по допуску, жеребьевка,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17.00 – 19.00 – судейский семинар и совещание представителей команд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>
          <w:b/>
          <w:color w:val="4472C4" w:themeColor="accent5"/>
          <w:u w:val="single"/>
        </w:rPr>
        <w:t xml:space="preserve">25 февраля – </w:t>
      </w:r>
      <w:r>
        <w:rPr>
          <w:b/>
          <w:i/>
          <w:color w:val="4472C4" w:themeColor="accent5"/>
          <w:u w:val="single"/>
        </w:rPr>
        <w:t>второй день соревнований</w:t>
      </w:r>
      <w:r>
        <w:rPr>
          <w:b/>
          <w:color w:val="4472C4" w:themeColor="accent5"/>
          <w:u w:val="single"/>
        </w:rPr>
        <w:t xml:space="preserve"> 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 xml:space="preserve">11.00-11.30 – торжественное открытие 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12.00 – 1</w:t>
      </w:r>
      <w:r>
        <w:rPr/>
        <w:t>5</w:t>
      </w:r>
      <w:r>
        <w:rPr/>
        <w:t>.00 –  предварительные и полуфинальные поединки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16.00 — 19.00 - финальные поединки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>19.30 -                 награждение спортсменов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  <w:t xml:space="preserve">                            </w:t>
      </w:r>
      <w:r>
        <w:rPr/>
        <w:t>отъезд</w:t>
      </w:r>
    </w:p>
    <w:p>
      <w:pPr>
        <w:pStyle w:val="Normal"/>
        <w:tabs>
          <w:tab w:val="clear" w:pos="720"/>
          <w:tab w:val="left" w:pos="-360" w:leader="none"/>
        </w:tabs>
        <w:ind w:firstLine="540"/>
        <w:jc w:val="both"/>
        <w:rPr/>
      </w:pPr>
      <w:r>
        <w:rPr/>
      </w:r>
    </w:p>
    <w:p>
      <w:pPr>
        <w:pStyle w:val="Normal"/>
        <w:shd w:val="clear" w:color="auto" w:fill="FFFFFF"/>
        <w:ind w:left="284" w:hanging="0"/>
        <w:jc w:val="center"/>
        <w:rPr/>
      </w:pPr>
      <w:r>
        <w:rPr>
          <w:b/>
          <w:color w:val="000000"/>
          <w:spacing w:val="-2"/>
          <w:sz w:val="22"/>
          <w:szCs w:val="22"/>
        </w:rPr>
        <w:t>4. Руководство соревнований.</w:t>
      </w:r>
    </w:p>
    <w:p>
      <w:pPr>
        <w:pStyle w:val="Normal"/>
        <w:shd w:val="clear" w:color="auto" w:fill="FFFFFF"/>
        <w:ind w:left="284" w:hanging="0"/>
        <w:jc w:val="center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Организаторами турнира являются:</w:t>
      </w:r>
    </w:p>
    <w:p>
      <w:pPr>
        <w:pStyle w:val="Normal"/>
        <w:widowControl/>
        <w:numPr>
          <w:ilvl w:val="2"/>
          <w:numId w:val="2"/>
        </w:numPr>
        <w:tabs>
          <w:tab w:val="clear" w:pos="720"/>
          <w:tab w:val="left" w:pos="851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Федерация бирманского бокса России;</w:t>
      </w:r>
    </w:p>
    <w:p>
      <w:pPr>
        <w:pStyle w:val="Normal"/>
        <w:widowControl/>
        <w:numPr>
          <w:ilvl w:val="2"/>
          <w:numId w:val="2"/>
        </w:numPr>
        <w:tabs>
          <w:tab w:val="clear" w:pos="720"/>
          <w:tab w:val="left" w:pos="851" w:leader="none"/>
        </w:tabs>
        <w:ind w:left="0" w:firstLine="567"/>
        <w:jc w:val="both"/>
        <w:rPr/>
      </w:pPr>
      <w:r>
        <w:rPr>
          <w:sz w:val="22"/>
          <w:szCs w:val="22"/>
        </w:rPr>
        <w:t>Региональная общественная организация «Федерация бирманского бокса города Москвы»;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  <w:tab w:val="left" w:pos="715" w:leader="none"/>
        </w:tabs>
        <w:ind w:firstLine="28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715" w:leader="none"/>
        </w:tabs>
        <w:ind w:left="284" w:hanging="0"/>
        <w:jc w:val="center"/>
        <w:rPr>
          <w:b/>
          <w:b/>
          <w:color w:val="000000"/>
          <w:spacing w:val="-2"/>
          <w:sz w:val="22"/>
          <w:szCs w:val="22"/>
          <w:highlight w:val="yellow"/>
        </w:rPr>
      </w:pPr>
      <w:r>
        <w:rPr>
          <w:b/>
          <w:color w:val="000000"/>
          <w:spacing w:val="-2"/>
          <w:sz w:val="22"/>
          <w:szCs w:val="22"/>
        </w:rPr>
        <w:t>5. Требование к участникам соревнований.</w:t>
      </w:r>
    </w:p>
    <w:p>
      <w:pPr>
        <w:pStyle w:val="Normal"/>
        <w:shd w:val="clear" w:color="auto" w:fill="FFFFFF"/>
        <w:tabs>
          <w:tab w:val="clear" w:pos="720"/>
          <w:tab w:val="left" w:pos="715" w:leader="none"/>
        </w:tabs>
        <w:ind w:left="284" w:hanging="0"/>
        <w:jc w:val="center"/>
        <w:rPr>
          <w:b/>
          <w:b/>
          <w:color w:val="000000"/>
          <w:spacing w:val="-2"/>
          <w:sz w:val="22"/>
          <w:szCs w:val="22"/>
          <w:highlight w:val="yellow"/>
        </w:rPr>
      </w:pPr>
      <w:r>
        <w:rPr>
          <w:b/>
          <w:color w:val="000000"/>
          <w:spacing w:val="-2"/>
          <w:sz w:val="22"/>
          <w:szCs w:val="22"/>
          <w:highlight w:val="yellow"/>
        </w:rPr>
      </w:r>
    </w:p>
    <w:p>
      <w:pPr>
        <w:pStyle w:val="Normal"/>
        <w:shd w:val="clear" w:color="auto" w:fill="FFFFFF"/>
        <w:tabs>
          <w:tab w:val="clear" w:pos="720"/>
          <w:tab w:val="left" w:pos="426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Заявки должны быть подписаны врачом врачебно-физкультурного диспансера, заверенные печатями командирующих организаций, они подаются в мандатную комиссию в день приезда.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мандатную комиссию представляются следующие документы: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Паспорт гражданина РФ (юноши и девушки старше 14 лет);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0"/>
        <w:contextualSpacing/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Свидетельство о рождение и справка из школы, с фотографией (юноши и девушки младше 14 лет);</w:t>
      </w:r>
    </w:p>
    <w:p>
      <w:pPr>
        <w:pStyle w:val="ListParagraph"/>
        <w:numPr>
          <w:ilvl w:val="0"/>
          <w:numId w:val="3"/>
        </w:numPr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Классификационная книжка боксера BBFR (</w:t>
      </w:r>
      <w:r>
        <w:rPr>
          <w:rFonts w:eastAsia="Calibri" w:eastAsiaTheme="minorHAnsi"/>
          <w:b/>
          <w:bCs/>
          <w:iCs/>
          <w:color w:val="FF0000"/>
          <w:lang w:eastAsia="en-US"/>
        </w:rPr>
        <w:t>если имеется !</w:t>
      </w:r>
      <w:r>
        <w:rPr>
          <w:rFonts w:eastAsia="Calibri" w:eastAsiaTheme="minorHAnsi"/>
          <w:b/>
          <w:bCs/>
          <w:iCs/>
          <w:color w:val="0070C0"/>
          <w:lang w:eastAsia="en-US"/>
        </w:rPr>
        <w:t>);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Справка о состоянии здоровья (Допуск врача к соревнованиям);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0"/>
        <w:contextualSpacing/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color w:val="0070C0"/>
          <w:lang w:eastAsia="en-US"/>
        </w:rPr>
        <w:t>Полис страхования жизни (повышенный риск, спортивная страховка);</w:t>
      </w:r>
    </w:p>
    <w:p>
      <w:pPr>
        <w:pStyle w:val="ListParagraph"/>
        <w:numPr>
          <w:ilvl w:val="0"/>
          <w:numId w:val="3"/>
        </w:numPr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Для Юношей 11 лет и 6 месяцев, желающих выступать в разделе полный контакт (Возрастная группа 12 -13 лет) нотариально заверенное согласие обоих родителей (попечителей).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rPr>
          <w:rFonts w:eastAsia="Calibri" w:eastAsiaTheme="minorHAnsi"/>
          <w:b/>
          <w:b/>
          <w:bCs/>
          <w:iCs/>
          <w:color w:val="0070C0"/>
          <w:lang w:eastAsia="en-US"/>
        </w:rPr>
      </w:pPr>
      <w:r>
        <w:rPr>
          <w:rFonts w:eastAsia="Calibri" w:eastAsiaTheme="minorHAnsi"/>
          <w:b/>
          <w:bCs/>
          <w:iCs/>
          <w:color w:val="0070C0"/>
          <w:lang w:eastAsia="en-US"/>
        </w:rPr>
        <w:t>Отказ от претензий (Приложение №2 и №3)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Представительство:</w:t>
      </w:r>
      <w:r>
        <w:rPr>
          <w:sz w:val="22"/>
          <w:szCs w:val="22"/>
        </w:rPr>
        <w:t xml:space="preserve"> в состав команды входят -- 1 представитель+1тренер (могут быт в одном лице) +1 судья (для команд свыше 5 человек).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  <w:u w:val="single"/>
        </w:rPr>
        <w:t>Требования к выходу на ринг</w:t>
      </w:r>
      <w:r>
        <w:rPr>
          <w:sz w:val="22"/>
          <w:szCs w:val="22"/>
        </w:rPr>
        <w:t>: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- капа, шорты </w:t>
      </w:r>
      <w:r>
        <w:rPr>
          <w:b/>
          <w:i/>
          <w:color w:val="FF0000"/>
          <w:sz w:val="22"/>
          <w:szCs w:val="22"/>
        </w:rPr>
        <w:t>(Без надписей, символизирующих тайский бокс, кик-боксинг или другие виды единоборств!!!)</w:t>
      </w:r>
      <w:r>
        <w:rPr>
          <w:sz w:val="22"/>
          <w:szCs w:val="22"/>
        </w:rPr>
        <w:t xml:space="preserve">, майка без рукавов, бинты, защитная раковина на пах (лично должен иметь спортсмен), </w:t>
      </w:r>
      <w:r>
        <w:rPr>
          <w:rFonts w:eastAsia="Calibri"/>
          <w:sz w:val="22"/>
          <w:szCs w:val="22"/>
        </w:rPr>
        <w:t xml:space="preserve"> шингарды с закрытым большим пальцем и открытой ладонью (минимальная толщина защитного слоя ударной поверхности 2см.), </w:t>
      </w:r>
      <w:r>
        <w:rPr>
          <w:sz w:val="22"/>
          <w:szCs w:val="22"/>
        </w:rPr>
        <w:t>боксерский шлем с закрытым верхом, щитки из мягкого материала, протекторы из мягкого материала на локти и колени, защитный жилет на грудь (за исключением взрослых)</w:t>
      </w:r>
    </w:p>
    <w:p>
      <w:pPr>
        <w:pStyle w:val="31"/>
        <w:ind w:left="0" w:firstLine="567"/>
        <w:jc w:val="both"/>
        <w:rPr/>
      </w:pPr>
      <w:r>
        <w:rPr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>НАПОМИНАНИЕ!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Спортсмены возрастной группы 8-9, 10-11 лет, выступают только в разделе легкий контакт !!!</w:t>
      </w:r>
    </w:p>
    <w:p>
      <w:pPr>
        <w:pStyle w:val="31"/>
        <w:ind w:left="0" w:firstLine="567"/>
        <w:jc w:val="both"/>
        <w:rPr/>
      </w:pPr>
      <w:r>
        <w:rPr>
          <w:sz w:val="22"/>
          <w:szCs w:val="22"/>
        </w:rPr>
        <w:t>- секунданты (не более 2 чел.) должны выходить в ринг без обуви, спортивный костюм.</w:t>
      </w:r>
    </w:p>
    <w:p>
      <w:pPr>
        <w:pStyle w:val="Normal"/>
        <w:shd w:val="clear" w:color="auto" w:fill="FFFFFF"/>
        <w:ind w:left="284" w:hanging="0"/>
        <w:jc w:val="center"/>
        <w:rPr>
          <w:b/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</w:r>
    </w:p>
    <w:p>
      <w:pPr>
        <w:pStyle w:val="Normal"/>
        <w:shd w:val="clear" w:color="auto" w:fill="FFFFFF"/>
        <w:rPr>
          <w:b/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</w:r>
    </w:p>
    <w:p>
      <w:pPr>
        <w:pStyle w:val="Normal"/>
        <w:shd w:val="clear" w:color="auto" w:fill="FFFFFF"/>
        <w:ind w:left="284" w:hanging="0"/>
        <w:jc w:val="center"/>
        <w:rPr>
          <w:b/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6. Правила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>проведения соревнований.</w:t>
      </w:r>
    </w:p>
    <w:p>
      <w:pPr>
        <w:pStyle w:val="Normal"/>
        <w:shd w:val="clear" w:color="auto" w:fill="FFFFFF"/>
        <w:ind w:left="284" w:hanging="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Соревнования проводятся среди любителей </w:t>
      </w:r>
      <w:r>
        <w:rPr>
          <w:color w:val="000000"/>
          <w:spacing w:val="-6"/>
          <w:sz w:val="22"/>
          <w:szCs w:val="22"/>
        </w:rPr>
        <w:t>по правилам Федерации бирманского бокса России</w:t>
      </w:r>
      <w:r>
        <w:rPr>
          <w:color w:val="000000"/>
          <w:spacing w:val="-3"/>
          <w:sz w:val="22"/>
          <w:szCs w:val="22"/>
        </w:rPr>
        <w:t>, в разделах традиционный полный и легкий контакт.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</w:tabs>
        <w:ind w:firstLine="284"/>
        <w:jc w:val="both"/>
        <w:rPr>
          <w:sz w:val="22"/>
          <w:szCs w:val="22"/>
          <w:u w:val="single"/>
        </w:rPr>
      </w:pPr>
      <w:r>
        <w:rPr>
          <w:color w:val="000000"/>
          <w:spacing w:val="-6"/>
          <w:sz w:val="22"/>
          <w:szCs w:val="22"/>
        </w:rPr>
        <w:t xml:space="preserve">Соревнования проводятся по Олимпийской системе </w:t>
      </w:r>
      <w:r>
        <w:rPr>
          <w:color w:val="000000"/>
          <w:spacing w:val="1"/>
          <w:sz w:val="22"/>
          <w:szCs w:val="22"/>
        </w:rPr>
        <w:t xml:space="preserve">с выбыванием после первого поражения, за исключением определения победителя за </w:t>
      </w:r>
      <w:r>
        <w:rPr>
          <w:color w:val="000000"/>
          <w:spacing w:val="1"/>
          <w:sz w:val="22"/>
          <w:szCs w:val="22"/>
          <w:lang w:val="en-US"/>
        </w:rPr>
        <w:t>III</w:t>
      </w:r>
      <w:r>
        <w:rPr>
          <w:color w:val="000000"/>
          <w:spacing w:val="1"/>
          <w:sz w:val="22"/>
          <w:szCs w:val="22"/>
        </w:rPr>
        <w:t xml:space="preserve"> место.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u w:val="single"/>
        </w:rPr>
        <w:t>Весовые категории участников соревнований:</w:t>
      </w:r>
    </w:p>
    <w:p>
      <w:pPr>
        <w:pStyle w:val="Normal"/>
        <w:jc w:val="both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  <w:u w:val="single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Весовая категория, в которой может выступать спортсмен, определяется тренером и врачом в соответствии с Правилами, о чём делается запись во врачебно-контрольной карте, заявке и зачётной классификационной книжке спортсмена.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center"/>
        <w:rPr/>
      </w:pPr>
      <w:r>
        <w:rPr>
          <w:sz w:val="22"/>
          <w:szCs w:val="22"/>
          <w:u w:val="single"/>
        </w:rPr>
        <w:t>Регламент боев:</w:t>
      </w:r>
    </w:p>
    <w:tbl>
      <w:tblPr>
        <w:tblW w:w="10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66"/>
        <w:gridCol w:w="5637"/>
      </w:tblGrid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Мальчики и девочки младшего возраста 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8-9 лет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раунда по 1 минуте</w:t>
            </w:r>
          </w:p>
        </w:tc>
      </w:tr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Мальчики и девочки старшего возраста 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10-11 лет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раунда по 1 минуте</w:t>
            </w:r>
          </w:p>
        </w:tc>
      </w:tr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Младшие юноши и девушки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12 -13 лет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3 раунда по 1 минуте</w:t>
            </w:r>
          </w:p>
        </w:tc>
      </w:tr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Старшие юноши и девушки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14 -15 лет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</w:rPr>
              <w:t>3 раунда по 1,5 минуте</w:t>
            </w:r>
          </w:p>
        </w:tc>
      </w:tr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Юниоры и юниорки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16 -17 лет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раунда по 1,5 минуты (предварительные)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</w:rPr>
              <w:t>3 раунда по 2 минуты (финальные)</w:t>
            </w:r>
          </w:p>
        </w:tc>
      </w:tr>
      <w:tr>
        <w:trPr/>
        <w:tc>
          <w:tcPr>
            <w:tcW w:w="251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Мужчины и женщины</w:t>
            </w:r>
          </w:p>
        </w:tc>
        <w:tc>
          <w:tcPr>
            <w:tcW w:w="2266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18лет и старше</w:t>
            </w:r>
          </w:p>
        </w:tc>
        <w:tc>
          <w:tcPr>
            <w:tcW w:w="5637" w:type="dxa"/>
            <w:tcBorders/>
            <w:shd w:color="auto" w:fill="auto" w:val="clear"/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раунда по 2 минуты (предварительные)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</w:rPr>
              <w:t>4раунда по 2 минуты (финальные)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26" w:leader="none"/>
        </w:tabs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7"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7. Награждение победителей.</w:t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7"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</w:r>
    </w:p>
    <w:p>
      <w:pPr>
        <w:pStyle w:val="Normal"/>
        <w:widowControl/>
        <w:ind w:firstLine="567"/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Победители и призеры соревнований, занявшие первое, второе и третье место – в каждой весовой категории среди всех возрастных групп получают награды: медаль соответствующей степени (золото, серебро, бронза) и диплом. </w:t>
      </w:r>
      <w:r>
        <w:rPr>
          <w:b/>
          <w:i/>
          <w:color w:val="FF0000"/>
          <w:sz w:val="22"/>
          <w:szCs w:val="22"/>
        </w:rPr>
        <w:t>Спортсмен, не выигравший ни одного боя, не может быть награждён медалью на соревнованиях всероссийского масштаба и выше.</w:t>
      </w:r>
    </w:p>
    <w:p>
      <w:pPr>
        <w:pStyle w:val="Normal"/>
        <w:ind w:firstLine="567"/>
        <w:jc w:val="both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8. Организационные вопросы.</w:t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6" w:leader="none"/>
        </w:tabs>
        <w:ind w:right="-33" w:firstLine="426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Оргкомитет несет ответственность за организацию и проведение соревнований, безопасность и размещение участников, оформление и подготовку залов соревнований. Во время проведения </w:t>
      </w:r>
      <w:r>
        <w:rPr>
          <w:color w:val="000000"/>
          <w:sz w:val="22"/>
          <w:szCs w:val="22"/>
        </w:rPr>
        <w:t>соревнований к судейскому корпусу и оргкомитету может обращаться только</w:t>
      </w:r>
      <w:r>
        <w:rPr>
          <w:color w:val="000000"/>
          <w:spacing w:val="11"/>
          <w:sz w:val="22"/>
          <w:szCs w:val="22"/>
        </w:rPr>
        <w:t xml:space="preserve"> один </w:t>
      </w:r>
      <w:r>
        <w:rPr>
          <w:color w:val="000000"/>
          <w:spacing w:val="1"/>
          <w:sz w:val="22"/>
          <w:szCs w:val="22"/>
        </w:rPr>
        <w:t xml:space="preserve">представитель </w:t>
      </w:r>
      <w:r>
        <w:rPr>
          <w:b/>
          <w:i/>
          <w:color w:val="FF0000"/>
          <w:spacing w:val="1"/>
          <w:sz w:val="22"/>
          <w:szCs w:val="22"/>
        </w:rPr>
        <w:t>команды клуба, указанный в заявке команды.</w:t>
      </w:r>
    </w:p>
    <w:p>
      <w:pPr>
        <w:pStyle w:val="Normal"/>
        <w:shd w:val="clear" w:color="auto" w:fill="FFFFFF"/>
        <w:tabs>
          <w:tab w:val="clear" w:pos="720"/>
          <w:tab w:val="left" w:pos="426" w:leader="none"/>
        </w:tabs>
        <w:ind w:right="-33" w:firstLine="426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9. Условия турнира</w:t>
      </w:r>
    </w:p>
    <w:p>
      <w:pPr>
        <w:pStyle w:val="Normal"/>
        <w:shd w:val="clear" w:color="auto" w:fill="FFFFFF"/>
        <w:ind w:left="426" w:right="-33" w:hanging="0"/>
        <w:jc w:val="center"/>
        <w:rPr>
          <w:b/>
          <w:b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ind w:right="-33"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Все расходы по организации турнира несут организаторы турнира.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ind w:right="-33"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Расходы, связанные с проездом в оба конца, с проживанием, питанием за счет командирующих </w:t>
      </w:r>
      <w:r>
        <w:rPr>
          <w:color w:val="000000"/>
          <w:sz w:val="22"/>
          <w:szCs w:val="22"/>
        </w:rPr>
        <w:t xml:space="preserve">организаций. 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ind w:right="-33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Благотворительный взнос за участие в турнире составляет: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 w:leader="none"/>
          <w:tab w:val="left" w:pos="426" w:leader="none"/>
        </w:tabs>
        <w:suppressAutoHyphens w:val="false"/>
        <w:spacing w:lineRule="auto" w:line="259" w:before="0" w:after="160"/>
        <w:ind w:left="1110" w:right="-33" w:hanging="360"/>
        <w:contextualSpacing/>
        <w:jc w:val="both"/>
        <w:rPr/>
      </w:pPr>
      <w:r>
        <w:rPr>
          <w:rFonts w:eastAsia="Calibri" w:eastAsiaTheme="minorHAnsi"/>
          <w:b/>
          <w:color w:val="000000"/>
          <w:sz w:val="22"/>
          <w:szCs w:val="22"/>
          <w:lang w:eastAsia="en-US"/>
        </w:rPr>
        <w:t>2000 рублей при подаче заявки.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ind w:right="-33" w:firstLine="426"/>
        <w:jc w:val="both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</w:tabs>
        <w:ind w:right="-33" w:firstLine="426"/>
        <w:jc w:val="center"/>
        <w:rPr>
          <w:color w:val="000000"/>
          <w:spacing w:val="-3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Настоящее положение </w:t>
      </w:r>
      <w:r>
        <w:rPr>
          <w:b/>
          <w:color w:val="000000"/>
          <w:spacing w:val="2"/>
          <w:sz w:val="22"/>
          <w:szCs w:val="22"/>
        </w:rPr>
        <w:t>является официальным вызовом на соревнования!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  <w:tab w:val="left" w:pos="7159" w:leader="none"/>
        </w:tabs>
        <w:ind w:right="-33"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  <w:tab w:val="left" w:pos="7159" w:leader="none"/>
        </w:tabs>
        <w:ind w:right="-33" w:firstLine="426"/>
        <w:jc w:val="both"/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Телефон организационного комитета</w:t>
      </w:r>
      <w:r>
        <w:rPr>
          <w:spacing w:val="-3"/>
          <w:sz w:val="22"/>
          <w:szCs w:val="22"/>
        </w:rPr>
        <w:t>: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  <w:tab w:val="left" w:pos="426" w:leader="none"/>
          <w:tab w:val="left" w:pos="7159" w:leader="none"/>
        </w:tabs>
        <w:ind w:right="-33" w:firstLine="426"/>
        <w:jc w:val="both"/>
        <w:rPr/>
      </w:pPr>
      <w:r>
        <w:rPr>
          <w:spacing w:val="-3"/>
          <w:sz w:val="22"/>
          <w:szCs w:val="22"/>
        </w:rPr>
        <w:t>Руслан Воробьев                +7 (</w:t>
      </w:r>
      <w:bookmarkStart w:id="0" w:name="_GoBack"/>
      <w:bookmarkEnd w:id="0"/>
      <w:r>
        <w:rPr>
          <w:spacing w:val="-3"/>
          <w:sz w:val="22"/>
          <w:szCs w:val="22"/>
        </w:rPr>
        <w:t>999) 003-42-81</w:t>
      </w:r>
    </w:p>
    <w:p>
      <w:pPr>
        <w:pStyle w:val="Normal"/>
        <w:ind w:left="-142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709" w:right="743" w:header="454" w:top="680" w:footer="0" w:bottom="425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783903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11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86e2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b/>
    </w:rPr>
  </w:style>
  <w:style w:type="character" w:styleId="WW8Num2z2" w:customStyle="1">
    <w:name w:val="WW8Num2z2"/>
    <w:qFormat/>
    <w:rPr>
      <w:rFonts w:ascii="Symbol" w:hAnsi="Symbol" w:cs="Symbol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>
      <w:rFonts w:ascii="Courier New" w:hAnsi="Courier New" w:cs="Times New Roman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Courier New" w:hAnsi="Courier New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5z1" w:customStyle="1">
    <w:name w:val="WW8Num15z1"/>
    <w:qFormat/>
    <w:rPr>
      <w:b/>
    </w:rPr>
  </w:style>
  <w:style w:type="character" w:styleId="WW8Num15z2" w:customStyle="1">
    <w:name w:val="WW8Num15z2"/>
    <w:qFormat/>
    <w:rPr>
      <w:rFonts w:ascii="Symbol" w:hAnsi="Symbol" w:cs="Symbol"/>
    </w:rPr>
  </w:style>
  <w:style w:type="character" w:styleId="WW8Num16z0" w:customStyle="1">
    <w:name w:val="WW8Num16z0"/>
    <w:qFormat/>
    <w:rPr>
      <w:b w:val="false"/>
      <w:sz w:val="30"/>
    </w:rPr>
  </w:style>
  <w:style w:type="character" w:styleId="WW8NumSt3z0" w:customStyle="1">
    <w:name w:val="WW8NumSt3z0"/>
    <w:qFormat/>
    <w:rPr>
      <w:rFonts w:ascii="Times New Roman" w:hAnsi="Times New Roman" w:cs="Times New Roman"/>
    </w:rPr>
  </w:style>
  <w:style w:type="character" w:styleId="WW8NumSt4z0" w:customStyle="1">
    <w:name w:val="WW8NumSt4z0"/>
    <w:qFormat/>
    <w:rPr>
      <w:rFonts w:ascii="Times New Roman" w:hAnsi="Times New Roman" w:cs="Times New Roman"/>
      <w:color w:val="auto"/>
    </w:rPr>
  </w:style>
  <w:style w:type="character" w:styleId="11" w:customStyle="1">
    <w:name w:val="Основной шрифт абзаца1"/>
    <w:qFormat/>
    <w:rPr/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22" w:customStyle="1">
    <w:name w:val="Основной текст 2 Знак"/>
    <w:qFormat/>
    <w:rPr>
      <w:sz w:val="24"/>
    </w:rPr>
  </w:style>
  <w:style w:type="character" w:styleId="Style13" w:customStyle="1">
    <w:name w:val="Нижний колонтитул Знак"/>
    <w:qFormat/>
    <w:rPr>
      <w:lang w:val="el-GR"/>
    </w:rPr>
  </w:style>
  <w:style w:type="character" w:styleId="Style14" w:customStyle="1">
    <w:name w:val="Верхний колонтитул Знак"/>
    <w:basedOn w:val="11"/>
    <w:uiPriority w:val="99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 w:customStyle="1">
    <w:name w:val="Основной текст с отступом Знак"/>
    <w:basedOn w:val="11"/>
    <w:qFormat/>
    <w:rPr/>
  </w:style>
  <w:style w:type="character" w:styleId="23" w:customStyle="1">
    <w:name w:val="Заголовок 2 Знак"/>
    <w:basedOn w:val="DefaultParagraphFont"/>
    <w:link w:val="2"/>
    <w:uiPriority w:val="9"/>
    <w:semiHidden/>
    <w:qFormat/>
    <w:rsid w:val="00886e2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4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pPr>
      <w:widowControl/>
      <w:jc w:val="both"/>
    </w:pPr>
    <w:rPr>
      <w:sz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widowControl/>
      <w:tabs>
        <w:tab w:val="clear" w:pos="720"/>
        <w:tab w:val="center" w:pos="4153" w:leader="none"/>
        <w:tab w:val="right" w:pos="8306" w:leader="none"/>
      </w:tabs>
    </w:pPr>
    <w:rPr>
      <w:lang w:val="el-GR"/>
    </w:rPr>
  </w:style>
  <w:style w:type="paragraph" w:styleId="Style24">
    <w:name w:val="Header"/>
    <w:basedOn w:val="Normal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с отступом 31"/>
    <w:basedOn w:val="Normal"/>
    <w:qFormat/>
    <w:pPr>
      <w:widowControl/>
      <w:ind w:left="900" w:hanging="0"/>
    </w:pPr>
    <w:rPr>
      <w:sz w:val="28"/>
      <w:szCs w:val="24"/>
    </w:rPr>
  </w:style>
  <w:style w:type="paragraph" w:styleId="Style25">
    <w:name w:val="Body Text Indent"/>
    <w:basedOn w:val="Normal"/>
    <w:pPr>
      <w:spacing w:before="0" w:after="120"/>
      <w:ind w:left="283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7455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LibreOffice/6.3.4.2$Windows_x86 LibreOffice_project/60da17e045e08f1793c57c00ba83cdfce946d0aa</Application>
  <Pages>3</Pages>
  <Words>718</Words>
  <Characters>4555</Characters>
  <CharactersWithSpaces>5307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2015-10-06T18:40:00Z</dcterms:created>
  <dc:creator>1</dc:creator>
  <dc:description/>
  <dc:language>ru-RU</dc:language>
  <cp:lastModifiedBy/>
  <cp:lastPrinted>2018-02-23T05:07:00Z</cp:lastPrinted>
  <dcterms:modified xsi:type="dcterms:W3CDTF">2023-02-16T07:32:35Z</dcterms:modified>
  <cp:revision>21</cp:revision>
  <dc:subject/>
  <dc:title>«УТВЕРЖДАЮ»                                                                 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